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40"/>
        <w:rPr>
          <w:rFonts w:hint="default" w:ascii="Times New Roman" w:hAnsi="Times New Roman" w:eastAsia="Roboto" w:cs="Times New Roman"/>
          <w:b w:val="0"/>
          <w:bCs/>
          <w:color w:val="404040"/>
          <w:sz w:val="24"/>
          <w:szCs w:val="24"/>
        </w:rPr>
      </w:pPr>
      <w:r>
        <w:rPr>
          <w:rFonts w:hint="default" w:ascii="Times New Roman" w:hAnsi="Times New Roman" w:eastAsia="Roboto" w:cs="Times New Roman"/>
          <w:b/>
          <w:color w:val="404040"/>
          <w:sz w:val="24"/>
          <w:szCs w:val="24"/>
        </w:rPr>
        <w:t>Движение без материи? К переписке Чирнхауса и Спинозы об основаниях физики</w:t>
      </w:r>
    </w:p>
    <w:p w14:paraId="00000002">
      <w:pPr>
        <w:ind w:firstLine="425"/>
        <w:jc w:val="both"/>
        <w:rPr>
          <w:rFonts w:hint="default" w:ascii="Times New Roman" w:hAnsi="Times New Roman" w:eastAsia="Roboto" w:cs="Times New Roman"/>
          <w:color w:val="404040"/>
          <w:sz w:val="24"/>
          <w:szCs w:val="24"/>
        </w:rPr>
      </w:pP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 xml:space="preserve">Привычный взгляд на движение предполагает существование субстрата: чтобы было движение, должно быть и то, что движется. В философской традиции этот взгляд отражен у Аристотеля, который провел различие между материальной и движущей причиной. В Новое время Р. Декарт отождествил материю с трехмерным евклидовым пространством и объяснил 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ru-RU"/>
        </w:rPr>
        <w:t>возникновение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 xml:space="preserve"> мира тем, что материя приводится в движение Богом. Тем самым Декарт переутвердил аристотелевское различие между движением и материей.</w:t>
      </w:r>
    </w:p>
    <w:p w14:paraId="00000003">
      <w:pPr>
        <w:ind w:firstLine="425"/>
        <w:jc w:val="both"/>
        <w:rPr>
          <w:rFonts w:hint="default" w:ascii="Times New Roman" w:hAnsi="Times New Roman" w:eastAsia="Roboto" w:cs="Times New Roman"/>
          <w:color w:val="404040"/>
          <w:sz w:val="24"/>
          <w:szCs w:val="24"/>
        </w:rPr>
      </w:pP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>Иную точку зрения предлагает философия Б. Спинозы. Поскольку Бог Спинозы есть имманентная, а не внешняя причина всех вещей, а протяжение – атрибут, выражающий саму божественную сущность, то движение не может быть внешним по отношению к протяжению и не предполагает онтологически отличного субстрата. Поэтому во второй части «Этики» Спиноза не просто вводит движение тел, но и сами тела объясняет как «соотношения движения и покоя». Необычность этой позиции побудила Э. Чирнхауса задать Спинозе свой знаменитый вопрос о том, как многообразие тел может быть выведено априори из понятия протяжения (</w:t>
      </w:r>
      <w:r>
        <w:rPr>
          <w:rFonts w:hint="default" w:ascii="Times New Roman" w:hAnsi="Times New Roman" w:eastAsia="Roboto" w:cs="Times New Roman"/>
          <w:i w:val="0"/>
          <w:iCs/>
          <w:color w:val="404040"/>
          <w:sz w:val="24"/>
          <w:szCs w:val="24"/>
        </w:rPr>
        <w:t>Ep.</w:t>
      </w:r>
      <w:r>
        <w:rPr>
          <w:rFonts w:hint="default" w:ascii="Times New Roman" w:hAnsi="Times New Roman" w:eastAsia="Roboto" w:cs="Times New Roman"/>
          <w:i/>
          <w:color w:val="404040"/>
          <w:sz w:val="24"/>
          <w:szCs w:val="24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/>
          <w:color w:val="404040"/>
          <w:sz w:val="24"/>
          <w:szCs w:val="24"/>
        </w:rPr>
        <w:t>59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>). Комментируя эту проблему, большинство интерпретаторов неявно возвращаются к дуализму Декарта или даже к аристотелевскому гилеоморфизму, вводя в физику Спинозы такие корреляты движения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ru-RU"/>
        </w:rPr>
        <w:t>,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 xml:space="preserve"> как «качество» (Дж. Беннет) или «сила сопротивления» (В. Вильянен).</w:t>
      </w:r>
    </w:p>
    <w:p w14:paraId="00000004">
      <w:pPr>
        <w:ind w:firstLine="425"/>
        <w:jc w:val="both"/>
        <w:rPr>
          <w:rFonts w:hint="default" w:ascii="Times New Roman" w:hAnsi="Times New Roman" w:eastAsia="Roboto" w:cs="Times New Roman"/>
          <w:color w:val="404040"/>
          <w:sz w:val="24"/>
          <w:szCs w:val="24"/>
        </w:rPr>
      </w:pP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>В докладе будет показано, что подобные решения нарушают базовый принцип рационалистического метода: сложные идеи (например, физических тел) должны выводиться из простых (протяжения и его модусов) в правильном порядке и без скачков. Декарт, отождествив материю с евклидовым пространством, вынужден постулировать движение как внешнее действие Бога, оставляя понятие о движении нередуцируемым к прочим свойствам физических вещей. Беннет и Вильянен, добавляя «качество» и «силу сопротивления», тоже не объясняют, как они следуют из протяжения, – что создает разрыв в имманентной причинности.</w:t>
      </w:r>
    </w:p>
    <w:p w14:paraId="00000005">
      <w:pPr>
        <w:ind w:firstLine="425"/>
        <w:jc w:val="both"/>
        <w:rPr>
          <w:rFonts w:hint="default" w:ascii="Times New Roman" w:hAnsi="Times New Roman" w:eastAsia="Roboto" w:cs="Times New Roman"/>
          <w:color w:val="404040"/>
          <w:sz w:val="24"/>
          <w:szCs w:val="24"/>
        </w:rPr>
      </w:pP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>Цель доклада – продемонстрировать альтернативу, которая содержится в сочинениях и письмах Спинозы: движение и покой – не свойство тел, а первичный модус протяжения, конституирующий физическую реальность через геометрические отношения, где покой – не отсутствие движения, а его имманентный компонент (например, фиксированная точка в геометрическом построении). Такой подход позволяет мыслить движение без субстрата: как единство переменной и инвариантной составляющих математической функции.</w:t>
      </w:r>
    </w:p>
    <w:p w14:paraId="00000006">
      <w:pPr>
        <w:ind w:firstLine="425"/>
        <w:jc w:val="both"/>
        <w:rPr>
          <w:rFonts w:hint="default" w:ascii="Times New Roman" w:hAnsi="Times New Roman" w:eastAsia="Roboto" w:cs="Times New Roman"/>
          <w:color w:val="404040"/>
          <w:sz w:val="24"/>
          <w:szCs w:val="24"/>
        </w:rPr>
      </w:pP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>Спинозистская физика требует отказа от «материи» в пользу чистой геометрии движения, где разнообразие тел возникает из внутренних правил построения без нарушения принципов имманентности и порядка познания. Этот проект, хотя и незавершенный, актуален для современной философии физики, ставящей под вопрос онтологический статус материального субстрата.</w:t>
      </w:r>
    </w:p>
    <w:p w14:paraId="00000007">
      <w:pPr>
        <w:rPr>
          <w:rFonts w:hint="default" w:ascii="Times New Roman" w:hAnsi="Times New Roman" w:cs="Times New Roman"/>
          <w:sz w:val="24"/>
          <w:szCs w:val="24"/>
        </w:rPr>
      </w:pPr>
    </w:p>
    <w:p w14:paraId="00000008">
      <w:pPr>
        <w:pStyle w:val="4"/>
        <w:keepNext w:val="0"/>
        <w:keepLines w:val="0"/>
        <w:spacing w:before="280" w:line="360" w:lineRule="auto"/>
        <w:rPr>
          <w:rFonts w:hint="default" w:ascii="Times New Roman" w:hAnsi="Times New Roman" w:cs="Times New Roman"/>
          <w:sz w:val="24"/>
          <w:szCs w:val="24"/>
        </w:rPr>
      </w:pPr>
      <w:bookmarkStart w:id="0" w:name="_d8qliqcotos7" w:colFirst="0" w:colLast="0"/>
      <w:bookmarkEnd w:id="0"/>
      <w:r>
        <w:rPr>
          <w:rFonts w:hint="default" w:ascii="Times New Roman" w:hAnsi="Times New Roman" w:eastAsia="Roboto" w:cs="Times New Roman"/>
          <w:b/>
          <w:color w:val="404040"/>
          <w:sz w:val="24"/>
          <w:szCs w:val="24"/>
        </w:rPr>
        <w:t>Основные первоисточники</w:t>
      </w:r>
    </w:p>
    <w:p w14:paraId="00000009">
      <w:pPr>
        <w:spacing w:before="60"/>
        <w:ind w:left="720"/>
        <w:rPr>
          <w:rFonts w:hint="default" w:ascii="Times New Roman" w:hAnsi="Times New Roman" w:eastAsia="Roboto" w:cs="Times New Roman"/>
          <w:b w:val="0"/>
          <w:bCs/>
          <w:color w:val="404040"/>
          <w:sz w:val="24"/>
          <w:szCs w:val="24"/>
        </w:rPr>
      </w:pPr>
      <w:r>
        <w:rPr>
          <w:rFonts w:hint="default" w:ascii="Times New Roman" w:hAnsi="Times New Roman" w:eastAsia="Roboto" w:cs="Times New Roman"/>
          <w:b/>
          <w:color w:val="404040"/>
          <w:sz w:val="24"/>
          <w:szCs w:val="24"/>
        </w:rPr>
        <w:t>Декарт, Р.</w:t>
      </w:r>
    </w:p>
    <w:p w14:paraId="0000000A">
      <w:pPr>
        <w:numPr>
          <w:ilvl w:val="1"/>
          <w:numId w:val="1"/>
        </w:numPr>
        <w:spacing w:before="1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/>
          <w:color w:val="404040"/>
          <w:sz w:val="24"/>
          <w:szCs w:val="24"/>
        </w:rPr>
        <w:t>Правила для руководства ума</w:t>
      </w:r>
    </w:p>
    <w:p w14:paraId="0000000B">
      <w:pPr>
        <w:numPr>
          <w:ilvl w:val="1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/>
          <w:color w:val="404040"/>
          <w:sz w:val="24"/>
          <w:szCs w:val="24"/>
        </w:rPr>
        <w:t>Мир, или Трактат о свете</w:t>
      </w:r>
    </w:p>
    <w:p w14:paraId="0000000C">
      <w:pPr>
        <w:numPr>
          <w:ilvl w:val="1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/>
          <w:color w:val="404040"/>
          <w:sz w:val="24"/>
          <w:szCs w:val="24"/>
        </w:rPr>
        <w:t>Первоначала философии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 xml:space="preserve"> (часть II: 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ru-RU"/>
        </w:rPr>
        <w:t>«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>О началах материальных вещей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ru-RU"/>
        </w:rPr>
        <w:t>»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>)</w:t>
      </w:r>
    </w:p>
    <w:p w14:paraId="0000000D">
      <w:pPr>
        <w:ind w:left="720"/>
        <w:rPr>
          <w:rFonts w:hint="default" w:ascii="Times New Roman" w:hAnsi="Times New Roman" w:eastAsia="Roboto" w:cs="Times New Roman"/>
          <w:color w:val="404040"/>
          <w:sz w:val="24"/>
          <w:szCs w:val="24"/>
        </w:rPr>
      </w:pPr>
      <w:r>
        <w:rPr>
          <w:rFonts w:hint="default" w:ascii="Times New Roman" w:hAnsi="Times New Roman" w:eastAsia="Roboto" w:cs="Times New Roman"/>
          <w:b/>
          <w:color w:val="404040"/>
          <w:sz w:val="24"/>
          <w:szCs w:val="24"/>
        </w:rPr>
        <w:t>Спиноза, Б.</w:t>
      </w:r>
    </w:p>
    <w:p w14:paraId="0000000E">
      <w:pPr>
        <w:numPr>
          <w:ilvl w:val="1"/>
          <w:numId w:val="1"/>
        </w:numPr>
        <w:spacing w:before="1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/>
          <w:color w:val="404040"/>
          <w:sz w:val="24"/>
          <w:szCs w:val="24"/>
        </w:rPr>
        <w:t>Переписка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 xml:space="preserve"> (особенно Ep. 59–60, 80–83)</w:t>
      </w:r>
    </w:p>
    <w:p w14:paraId="0000000F">
      <w:pPr>
        <w:numPr>
          <w:ilvl w:val="1"/>
          <w:numId w:val="1"/>
        </w:numPr>
        <w:rPr>
          <w:rFonts w:hint="default" w:ascii="Times New Roman" w:hAnsi="Times New Roman" w:eastAsia="Roboto" w:cs="Times New Roman"/>
          <w:color w:val="404040"/>
          <w:sz w:val="24"/>
          <w:szCs w:val="24"/>
        </w:rPr>
      </w:pP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 xml:space="preserve">Трактат об очищении интеллекта / 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ru-RU"/>
        </w:rPr>
        <w:t>П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>редисл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ru-RU"/>
        </w:rPr>
        <w:t>.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</w:rPr>
        <w:t xml:space="preserve">, пер. и прим. В. Половцовой: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"http://az.lib.ru/s/spinoza_b/text_1677_tractatus_de_intellectus_emendatione.shtml"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Roboto" w:cs="Times New Roman"/>
          <w:color w:val="1155CC"/>
          <w:sz w:val="24"/>
          <w:szCs w:val="24"/>
          <w:u w:val="single"/>
        </w:rPr>
        <w:t>http://az.lib.ru/s/spinoza_b/t</w:t>
      </w:r>
      <w:bookmarkStart w:id="2" w:name="_GoBack"/>
      <w:bookmarkEnd w:id="2"/>
      <w:r>
        <w:rPr>
          <w:rFonts w:hint="default" w:ascii="Times New Roman" w:hAnsi="Times New Roman" w:eastAsia="Roboto" w:cs="Times New Roman"/>
          <w:color w:val="1155CC"/>
          <w:sz w:val="24"/>
          <w:szCs w:val="24"/>
          <w:u w:val="single"/>
        </w:rPr>
        <w:t>ext_1677_tractatus_de_intellectus_emendatione.shtml</w:t>
      </w:r>
      <w:r>
        <w:rPr>
          <w:rFonts w:hint="default" w:ascii="Times New Roman" w:hAnsi="Times New Roman" w:eastAsia="Roboto" w:cs="Times New Roman"/>
          <w:color w:val="1155CC"/>
          <w:sz w:val="24"/>
          <w:szCs w:val="24"/>
          <w:u w:val="single"/>
        </w:rPr>
        <w:fldChar w:fldCharType="end"/>
      </w:r>
    </w:p>
    <w:p w14:paraId="00000010">
      <w:pPr>
        <w:numPr>
          <w:ilvl w:val="1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/>
          <w:color w:val="404040"/>
          <w:sz w:val="24"/>
          <w:szCs w:val="24"/>
        </w:rPr>
        <w:t>Этика</w:t>
      </w:r>
    </w:p>
    <w:p w14:paraId="00000011">
      <w:pPr>
        <w:rPr>
          <w:rFonts w:hint="default" w:ascii="Times New Roman" w:hAnsi="Times New Roman" w:cs="Times New Roman"/>
          <w:sz w:val="24"/>
          <w:szCs w:val="24"/>
        </w:rPr>
      </w:pPr>
    </w:p>
    <w:p w14:paraId="00000012">
      <w:pPr>
        <w:pStyle w:val="4"/>
        <w:keepNext w:val="0"/>
        <w:keepLines w:val="0"/>
        <w:spacing w:before="280" w:line="360" w:lineRule="auto"/>
        <w:rPr>
          <w:rFonts w:hint="default" w:ascii="Times New Roman" w:hAnsi="Times New Roman" w:eastAsia="Roboto" w:cs="Times New Roman"/>
          <w:b w:val="0"/>
          <w:bCs/>
          <w:color w:val="404040"/>
          <w:sz w:val="24"/>
          <w:szCs w:val="24"/>
        </w:rPr>
      </w:pPr>
      <w:bookmarkStart w:id="1" w:name="_quj8dcsg2sid" w:colFirst="0" w:colLast="0"/>
      <w:bookmarkEnd w:id="1"/>
      <w:r>
        <w:rPr>
          <w:rFonts w:hint="default" w:ascii="Times New Roman" w:hAnsi="Times New Roman" w:eastAsia="Roboto" w:cs="Times New Roman"/>
          <w:b/>
          <w:color w:val="404040"/>
          <w:sz w:val="24"/>
          <w:szCs w:val="24"/>
        </w:rPr>
        <w:t>Ключевые исследования</w:t>
      </w:r>
    </w:p>
    <w:p w14:paraId="00000013">
      <w:pPr>
        <w:ind w:left="720"/>
        <w:rPr>
          <w:rFonts w:hint="default" w:ascii="Times New Roman" w:hAnsi="Times New Roman" w:eastAsia="Roboto" w:cs="Times New Roman"/>
          <w:b w:val="0"/>
          <w:bCs/>
          <w:color w:val="404040"/>
          <w:sz w:val="24"/>
          <w:szCs w:val="24"/>
        </w:rPr>
      </w:pPr>
      <w:r>
        <w:rPr>
          <w:rFonts w:hint="default" w:ascii="Times New Roman" w:hAnsi="Times New Roman" w:eastAsia="Roboto" w:cs="Times New Roman"/>
          <w:b/>
          <w:color w:val="404040"/>
          <w:sz w:val="24"/>
          <w:szCs w:val="24"/>
        </w:rPr>
        <w:t>Bennett, J.</w:t>
      </w:r>
    </w:p>
    <w:p w14:paraId="00000014">
      <w:pPr>
        <w:numPr>
          <w:ilvl w:val="1"/>
          <w:numId w:val="2"/>
        </w:numPr>
        <w:spacing w:before="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Roboto" w:cs="Times New Roman"/>
          <w:i/>
          <w:color w:val="404040"/>
          <w:sz w:val="24"/>
          <w:szCs w:val="24"/>
          <w:lang w:val="en-US"/>
        </w:rPr>
        <w:t>A Study of Spinoza’s Ethics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en-US"/>
        </w:rPr>
        <w:t xml:space="preserve"> (Hackett, 1984)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en-US"/>
        </w:rPr>
        <w:br w:type="textWrapping"/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en-US"/>
        </w:rPr>
        <w:t>ISBN: 978-0915145836</w:t>
      </w:r>
    </w:p>
    <w:p w14:paraId="00000015">
      <w:pPr>
        <w:spacing w:before="60"/>
        <w:ind w:left="720"/>
        <w:rPr>
          <w:rFonts w:hint="default" w:ascii="Times New Roman" w:hAnsi="Times New Roman" w:eastAsia="Roboto" w:cs="Times New Roman"/>
          <w:b w:val="0"/>
          <w:bCs/>
          <w:color w:val="404040"/>
          <w:sz w:val="24"/>
          <w:szCs w:val="24"/>
        </w:rPr>
      </w:pPr>
      <w:r>
        <w:rPr>
          <w:rFonts w:hint="default" w:ascii="Times New Roman" w:hAnsi="Times New Roman" w:eastAsia="Roboto" w:cs="Times New Roman"/>
          <w:b/>
          <w:color w:val="404040"/>
          <w:sz w:val="24"/>
          <w:szCs w:val="24"/>
        </w:rPr>
        <w:t>Viljanen, V.</w:t>
      </w:r>
    </w:p>
    <w:p w14:paraId="00000016">
      <w:pPr>
        <w:numPr>
          <w:ilvl w:val="1"/>
          <w:numId w:val="2"/>
        </w:numPr>
        <w:spacing w:before="12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Roboto" w:cs="Times New Roman"/>
          <w:i/>
          <w:color w:val="404040"/>
          <w:sz w:val="24"/>
          <w:szCs w:val="24"/>
          <w:lang w:val="en-US"/>
        </w:rPr>
        <w:t>Spinoza’s Geometry of Power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en-US"/>
        </w:rPr>
        <w:t xml:space="preserve"> (Cambridge UP, 2011)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en-US"/>
        </w:rPr>
        <w:br w:type="textWrapping"/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en-US"/>
        </w:rPr>
        <w:t>ISBN: 978-1107004826</w:t>
      </w:r>
    </w:p>
    <w:p w14:paraId="00000017">
      <w:pPr>
        <w:spacing w:before="60"/>
        <w:ind w:left="720"/>
        <w:rPr>
          <w:rFonts w:hint="default" w:ascii="Times New Roman" w:hAnsi="Times New Roman" w:eastAsia="Roboto" w:cs="Times New Roman"/>
          <w:b w:val="0"/>
          <w:bCs/>
          <w:color w:val="404040"/>
          <w:sz w:val="24"/>
          <w:szCs w:val="24"/>
        </w:rPr>
      </w:pPr>
      <w:r>
        <w:rPr>
          <w:rFonts w:hint="default" w:ascii="Times New Roman" w:hAnsi="Times New Roman" w:eastAsia="Roboto" w:cs="Times New Roman"/>
          <w:b/>
          <w:color w:val="404040"/>
          <w:sz w:val="24"/>
          <w:szCs w:val="24"/>
        </w:rPr>
        <w:t>Whitehead, A.N.</w:t>
      </w:r>
    </w:p>
    <w:p w14:paraId="00000019">
      <w:pPr>
        <w:numPr>
          <w:ilvl w:val="1"/>
          <w:numId w:val="2"/>
        </w:numPr>
        <w:spacing w:before="12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Roboto" w:cs="Times New Roman"/>
          <w:i/>
          <w:color w:val="404040"/>
          <w:sz w:val="24"/>
          <w:szCs w:val="24"/>
          <w:lang w:val="en-US"/>
        </w:rPr>
        <w:t>Process and Reality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en-US"/>
        </w:rPr>
        <w:t xml:space="preserve"> (Free Press, 1979, corrected edition)</w:t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en-US"/>
        </w:rPr>
        <w:br w:type="textWrapping"/>
      </w:r>
      <w:r>
        <w:rPr>
          <w:rFonts w:hint="default" w:ascii="Times New Roman" w:hAnsi="Times New Roman" w:eastAsia="Roboto" w:cs="Times New Roman"/>
          <w:color w:val="404040"/>
          <w:sz w:val="24"/>
          <w:szCs w:val="24"/>
          <w:lang w:val="en-US"/>
        </w:rPr>
        <w:t>ISBN: 978-0029345702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52400"/>
    <w:multiLevelType w:val="multilevel"/>
    <w:tmpl w:val="1DD52400"/>
    <w:lvl w:ilvl="0" w:tentative="0">
      <w:start w:val="5"/>
      <w:numFmt w:val="decimal"/>
      <w:lvlText w:val="%1."/>
      <w:lvlJc w:val="left"/>
      <w:pPr>
        <w:ind w:left="720" w:hanging="360"/>
      </w:pPr>
      <w:rPr>
        <w:rFonts w:ascii="Roboto" w:hAnsi="Roboto" w:eastAsia="Roboto" w:cs="Roboto"/>
        <w:color w:val="404040"/>
        <w:sz w:val="24"/>
        <w:szCs w:val="24"/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rFonts w:ascii="Roboto" w:hAnsi="Roboto" w:eastAsia="Roboto" w:cs="Roboto"/>
        <w:color w:val="404040"/>
        <w:sz w:val="24"/>
        <w:szCs w:val="24"/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C647D5C"/>
    <w:multiLevelType w:val="multilevel"/>
    <w:tmpl w:val="6C647D5C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Roboto" w:hAnsi="Roboto" w:eastAsia="Roboto" w:cs="Roboto"/>
        <w:color w:val="404040"/>
        <w:sz w:val="24"/>
        <w:szCs w:val="24"/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rFonts w:ascii="Roboto" w:hAnsi="Roboto" w:eastAsia="Roboto" w:cs="Roboto"/>
        <w:color w:val="404040"/>
        <w:sz w:val="24"/>
        <w:szCs w:val="24"/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40"/>
    <w:rsid w:val="00201D40"/>
    <w:rsid w:val="005F440A"/>
    <w:rsid w:val="5C7F7F63"/>
    <w:rsid w:val="77C0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3056</Characters>
  <Lines>25</Lines>
  <Paragraphs>7</Paragraphs>
  <TotalTime>13</TotalTime>
  <ScaleCrop>false</ScaleCrop>
  <LinksUpToDate>false</LinksUpToDate>
  <CharactersWithSpaces>3585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2025-04-05T08:00:00Z</dcterms:created>
  <dc:creator>hp24</dc:creator>
  <cp:lastModifiedBy>Helen Petrovsky</cp:lastModifiedBy>
  <dcterms:modified xsi:type="dcterms:W3CDTF">2025-04-05T09:40:24Z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AFDF3B7838344C849F2087C8C70194B0_12</vt:lpwstr>
  </property>
</Properties>
</file>